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CBEA7" w14:textId="77777777" w:rsidR="007D36DA" w:rsidRDefault="00000000">
      <w:pPr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>Supplemental Table S1</w:t>
      </w:r>
      <w:r>
        <w:rPr>
          <w:rFonts w:ascii="Calibri" w:hAnsi="Calibri" w:cs="Calibri" w:hint="eastAsia"/>
          <w:b/>
          <w:bCs/>
          <w:color w:val="000000" w:themeColor="text1"/>
          <w:sz w:val="24"/>
          <w:szCs w:val="24"/>
        </w:rPr>
        <w:t xml:space="preserve">: 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>Intraperitoneal injection protocol</w:t>
      </w:r>
    </w:p>
    <w:tbl>
      <w:tblPr>
        <w:tblStyle w:val="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244"/>
        <w:gridCol w:w="2971"/>
      </w:tblGrid>
      <w:tr w:rsidR="007D36DA" w14:paraId="1450437A" w14:textId="77777777">
        <w:tc>
          <w:tcPr>
            <w:tcW w:w="1091" w:type="dxa"/>
            <w:tcBorders>
              <w:top w:val="single" w:sz="4" w:space="0" w:color="auto"/>
              <w:bottom w:val="single" w:sz="8" w:space="0" w:color="auto"/>
            </w:tcBorders>
          </w:tcPr>
          <w:p w14:paraId="70CADD70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Groups</w:t>
            </w:r>
          </w:p>
        </w:tc>
        <w:tc>
          <w:tcPr>
            <w:tcW w:w="4244" w:type="dxa"/>
            <w:tcBorders>
              <w:top w:val="single" w:sz="4" w:space="0" w:color="auto"/>
              <w:bottom w:val="single" w:sz="8" w:space="0" w:color="auto"/>
            </w:tcBorders>
          </w:tcPr>
          <w:p w14:paraId="319E0A8C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bookmarkStart w:id="0" w:name="OLE_LINK2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bookmarkEnd w:id="0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frequency</w:t>
            </w:r>
          </w:p>
        </w:tc>
        <w:tc>
          <w:tcPr>
            <w:tcW w:w="2971" w:type="dxa"/>
            <w:tcBorders>
              <w:top w:val="single" w:sz="4" w:space="0" w:color="auto"/>
              <w:bottom w:val="single" w:sz="8" w:space="0" w:color="auto"/>
            </w:tcBorders>
          </w:tcPr>
          <w:p w14:paraId="17077640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LPS Dose</w:t>
            </w:r>
          </w:p>
        </w:tc>
      </w:tr>
      <w:tr w:rsidR="007D36DA" w14:paraId="18B4BB49" w14:textId="77777777">
        <w:tc>
          <w:tcPr>
            <w:tcW w:w="1091" w:type="dxa"/>
            <w:tcBorders>
              <w:top w:val="single" w:sz="8" w:space="0" w:color="auto"/>
            </w:tcBorders>
          </w:tcPr>
          <w:p w14:paraId="66396B12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control</w:t>
            </w:r>
          </w:p>
        </w:tc>
        <w:tc>
          <w:tcPr>
            <w:tcW w:w="4244" w:type="dxa"/>
            <w:tcBorders>
              <w:top w:val="single" w:sz="8" w:space="0" w:color="auto"/>
            </w:tcBorders>
          </w:tcPr>
          <w:p w14:paraId="43CD83E1" w14:textId="77777777" w:rsidR="007D36DA" w:rsidRDefault="00000000">
            <w:pPr>
              <w:jc w:val="center"/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intraperitoneal injection equivalent saline</w:t>
            </w:r>
          </w:p>
        </w:tc>
        <w:tc>
          <w:tcPr>
            <w:tcW w:w="2971" w:type="dxa"/>
            <w:tcBorders>
              <w:top w:val="single" w:sz="8" w:space="0" w:color="auto"/>
            </w:tcBorders>
          </w:tcPr>
          <w:p w14:paraId="3E492F9F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7D36DA" w14:paraId="7F07C739" w14:textId="77777777">
        <w:tc>
          <w:tcPr>
            <w:tcW w:w="1091" w:type="dxa"/>
          </w:tcPr>
          <w:p w14:paraId="68818ECC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Cs/>
                <w:color w:val="000000" w:themeColor="text1"/>
                <w:kern w:val="0"/>
                <w:sz w:val="24"/>
                <w:szCs w:val="24"/>
              </w:rPr>
              <w:t>PI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24"/>
                <w:szCs w:val="24"/>
              </w:rPr>
              <w:t>Ⅰ</w:t>
            </w:r>
          </w:p>
        </w:tc>
        <w:tc>
          <w:tcPr>
            <w:tcW w:w="4244" w:type="dxa"/>
          </w:tcPr>
          <w:p w14:paraId="4D50198D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7 hourly 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of </w:t>
            </w:r>
            <w:bookmarkStart w:id="1" w:name="OLE_LINK1"/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bookmarkEnd w:id="1"/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μg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every day for 2 consecutive days</w:t>
            </w:r>
          </w:p>
        </w:tc>
        <w:tc>
          <w:tcPr>
            <w:tcW w:w="2971" w:type="dxa"/>
          </w:tcPr>
          <w:p w14:paraId="14F11037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-</w:t>
            </w:r>
          </w:p>
        </w:tc>
      </w:tr>
      <w:tr w:rsidR="007D36DA" w14:paraId="42468385" w14:textId="77777777">
        <w:tc>
          <w:tcPr>
            <w:tcW w:w="1091" w:type="dxa"/>
          </w:tcPr>
          <w:p w14:paraId="6872CD37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Cs/>
                <w:color w:val="000000" w:themeColor="text1"/>
                <w:kern w:val="0"/>
                <w:sz w:val="24"/>
                <w:szCs w:val="24"/>
              </w:rPr>
              <w:t>PI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24"/>
                <w:szCs w:val="24"/>
              </w:rPr>
              <w:t>Ⅱ</w:t>
            </w:r>
          </w:p>
        </w:tc>
        <w:tc>
          <w:tcPr>
            <w:tcW w:w="4244" w:type="dxa"/>
          </w:tcPr>
          <w:p w14:paraId="1737AC65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7 hourly 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of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μg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every day for 2 consecutive days</w:t>
            </w:r>
          </w:p>
        </w:tc>
        <w:tc>
          <w:tcPr>
            <w:tcW w:w="2971" w:type="dxa"/>
          </w:tcPr>
          <w:p w14:paraId="4DDD6A5E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LPS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5mg/Kg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immediately after the last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</w:p>
        </w:tc>
      </w:tr>
      <w:tr w:rsidR="007D36DA" w14:paraId="18D90599" w14:textId="77777777">
        <w:tc>
          <w:tcPr>
            <w:tcW w:w="1091" w:type="dxa"/>
          </w:tcPr>
          <w:p w14:paraId="26306A52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PI 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24"/>
                <w:szCs w:val="24"/>
              </w:rPr>
              <w:t>Ⅲ</w:t>
            </w:r>
          </w:p>
        </w:tc>
        <w:tc>
          <w:tcPr>
            <w:tcW w:w="4244" w:type="dxa"/>
          </w:tcPr>
          <w:p w14:paraId="2A6B9FEF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7 hourly 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of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μg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every day for 2 consecutive days</w:t>
            </w:r>
          </w:p>
        </w:tc>
        <w:tc>
          <w:tcPr>
            <w:tcW w:w="2971" w:type="dxa"/>
          </w:tcPr>
          <w:p w14:paraId="7DE36CFC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LPS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10mg/Kg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immediately after the last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</w:p>
        </w:tc>
      </w:tr>
      <w:tr w:rsidR="007D36DA" w14:paraId="18B1496F" w14:textId="77777777">
        <w:tc>
          <w:tcPr>
            <w:tcW w:w="1091" w:type="dxa"/>
          </w:tcPr>
          <w:p w14:paraId="58B87068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PI 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24"/>
                <w:szCs w:val="24"/>
              </w:rPr>
              <w:t>Ⅳ</w:t>
            </w:r>
          </w:p>
        </w:tc>
        <w:tc>
          <w:tcPr>
            <w:tcW w:w="4244" w:type="dxa"/>
          </w:tcPr>
          <w:p w14:paraId="36BD3DF8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10</w:t>
            </w: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 xml:space="preserve"> hourly 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of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μg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2971" w:type="dxa"/>
          </w:tcPr>
          <w:p w14:paraId="14FF140F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LPS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10mg/Kg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immediately after the last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</w:p>
        </w:tc>
      </w:tr>
      <w:tr w:rsidR="007D36DA" w14:paraId="076B4D55" w14:textId="77777777">
        <w:tc>
          <w:tcPr>
            <w:tcW w:w="1091" w:type="dxa"/>
            <w:tcBorders>
              <w:bottom w:val="single" w:sz="4" w:space="0" w:color="auto"/>
            </w:tcBorders>
          </w:tcPr>
          <w:p w14:paraId="645AF3D3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Cs/>
                <w:color w:val="000000" w:themeColor="text1"/>
                <w:kern w:val="0"/>
                <w:sz w:val="24"/>
                <w:szCs w:val="24"/>
              </w:rPr>
              <w:t>PI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24"/>
                <w:szCs w:val="24"/>
              </w:rPr>
              <w:t>Ⅴ</w:t>
            </w: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14:paraId="1048D0F4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10</w:t>
            </w: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 xml:space="preserve"> hourly 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of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μg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5484D850" w14:textId="77777777" w:rsidR="007D36DA" w:rsidRDefault="00000000">
            <w:pPr>
              <w:jc w:val="center"/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color w:val="000000" w:themeColor="text1"/>
                <w:kern w:val="0"/>
                <w:sz w:val="24"/>
                <w:szCs w:val="24"/>
                <w:lang w:eastAsia="en-US"/>
              </w:rPr>
              <w:t>intraperitoneal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injections LPS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15mg/Kg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）</w:t>
            </w:r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 xml:space="preserve"> immediately after the last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kern w:val="0"/>
                <w:sz w:val="24"/>
                <w:szCs w:val="24"/>
              </w:rPr>
              <w:t>caerulein</w:t>
            </w:r>
            <w:proofErr w:type="spellEnd"/>
          </w:p>
        </w:tc>
      </w:tr>
    </w:tbl>
    <w:p w14:paraId="3A82684E" w14:textId="24E2EE47" w:rsidR="007D36DA" w:rsidRDefault="00000000">
      <w:pPr>
        <w:rPr>
          <w:rFonts w:ascii="Calibri" w:hAnsi="Calibri" w:cs="Calibri"/>
          <w:color w:val="000000" w:themeColor="text1"/>
          <w:kern w:val="0"/>
          <w:sz w:val="24"/>
          <w:szCs w:val="24"/>
        </w:rPr>
      </w:pPr>
      <w:r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  <w:t>Note: a:</w:t>
      </w:r>
      <w:r>
        <w:rPr>
          <w:rFonts w:ascii="Calibri" w:hAnsi="Calibri" w:cs="Calibri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cstheme="minorHAnsi" w:hint="eastAsia"/>
          <w:color w:val="000000" w:themeColor="text1"/>
          <w:kern w:val="0"/>
          <w:sz w:val="24"/>
          <w:szCs w:val="24"/>
          <w:lang w:eastAsia="en-US"/>
        </w:rPr>
        <w:t>C57BL/6J adult mice</w:t>
      </w:r>
      <w:r w:rsidR="004C6774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 </w:t>
      </w:r>
      <w:r>
        <w:rPr>
          <w:rFonts w:cstheme="minorHAnsi" w:hint="eastAsia"/>
          <w:color w:val="000000" w:themeColor="text1"/>
          <w:kern w:val="0"/>
          <w:sz w:val="24"/>
          <w:szCs w:val="24"/>
          <w:lang w:eastAsia="en-US"/>
        </w:rPr>
        <w:t>(</w:t>
      </w:r>
      <w:r w:rsidR="004C6774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6–8-week-old, </w:t>
      </w:r>
      <w:r>
        <w:rPr>
          <w:rFonts w:cstheme="minorHAnsi" w:hint="eastAsia"/>
          <w:color w:val="000000" w:themeColor="text1"/>
          <w:kern w:val="0"/>
          <w:sz w:val="24"/>
          <w:szCs w:val="24"/>
          <w:lang w:eastAsia="en-US"/>
        </w:rPr>
        <w:t>male mice)</w:t>
      </w:r>
      <w:r>
        <w:rPr>
          <w:rFonts w:ascii="Calibri" w:hAnsi="Calibri" w:cs="Calibri" w:hint="eastAsia"/>
          <w:color w:val="000000" w:themeColor="text1"/>
          <w:kern w:val="0"/>
          <w:sz w:val="24"/>
          <w:szCs w:val="24"/>
        </w:rPr>
        <w:t xml:space="preserve">; </w:t>
      </w:r>
      <w:r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  <w:t>b:</w:t>
      </w:r>
      <w:r>
        <w:rPr>
          <w:rFonts w:ascii="Calibri" w:hAnsi="Calibri" w:cs="Calibri" w:hint="eastAsia"/>
          <w:color w:val="000000" w:themeColor="text1"/>
          <w:kern w:val="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  <w:t>i.p.</w:t>
      </w:r>
      <w:proofErr w:type="spellEnd"/>
      <w:r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  <w:t xml:space="preserve"> administered immediately after the last injection of </w:t>
      </w:r>
      <w:proofErr w:type="spellStart"/>
      <w:r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  <w:t>caerulein</w:t>
      </w:r>
      <w:proofErr w:type="spellEnd"/>
      <w:r w:rsidR="004C6774"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  <w:t>;</w:t>
      </w:r>
      <w:r>
        <w:rPr>
          <w:rFonts w:ascii="Calibri" w:hAnsi="Calibri" w:cs="Calibri" w:hint="eastAsia"/>
          <w:color w:val="000000" w:themeColor="text1"/>
          <w:kern w:val="0"/>
          <w:sz w:val="24"/>
          <w:szCs w:val="24"/>
        </w:rPr>
        <w:t xml:space="preserve"> c: All mice received only a single LPS injection.</w:t>
      </w:r>
    </w:p>
    <w:p w14:paraId="37E85B8B" w14:textId="77777777" w:rsidR="007D36DA" w:rsidRDefault="00000000">
      <w:pPr>
        <w:rPr>
          <w:rFonts w:cstheme="minorHAnsi"/>
          <w:color w:val="000000" w:themeColor="text1"/>
          <w:kern w:val="0"/>
          <w:sz w:val="24"/>
          <w:szCs w:val="24"/>
          <w:lang w:eastAsia="en-US"/>
        </w:rPr>
      </w:pPr>
      <w:r>
        <w:rPr>
          <w:rFonts w:cstheme="minorHAnsi" w:hint="eastAsia"/>
          <w:color w:val="000000" w:themeColor="text1"/>
          <w:kern w:val="0"/>
          <w:sz w:val="24"/>
          <w:szCs w:val="24"/>
          <w:lang w:eastAsia="en-US"/>
        </w:rPr>
        <w:t xml:space="preserve"> </w:t>
      </w:r>
    </w:p>
    <w:p w14:paraId="680CA9DA" w14:textId="77777777" w:rsidR="007D36DA" w:rsidRPr="00AF7C0A" w:rsidRDefault="00000000">
      <w:pPr>
        <w:rPr>
          <w:rFonts w:cstheme="minorHAnsi"/>
          <w:color w:val="000000" w:themeColor="text1"/>
          <w:kern w:val="0"/>
          <w:sz w:val="24"/>
          <w:szCs w:val="24"/>
          <w:lang w:eastAsia="en-US"/>
        </w:rPr>
      </w:pPr>
      <w:r w:rsidRPr="00AF7C0A">
        <w:rPr>
          <w:rFonts w:cstheme="minorHAnsi"/>
          <w:b/>
          <w:bCs/>
          <w:color w:val="000000" w:themeColor="text1"/>
          <w:kern w:val="0"/>
          <w:sz w:val="24"/>
          <w:szCs w:val="24"/>
          <w:lang w:eastAsia="en-US"/>
        </w:rPr>
        <w:t>Preparation of LPS Drug Solution:</w:t>
      </w:r>
    </w:p>
    <w:p w14:paraId="48DCFF8A" w14:textId="77777777" w:rsidR="007D36DA" w:rsidRPr="00AF7C0A" w:rsidRDefault="00000000">
      <w:pPr>
        <w:rPr>
          <w:rFonts w:cstheme="minorHAnsi"/>
          <w:color w:val="000000" w:themeColor="text1"/>
          <w:kern w:val="0"/>
          <w:sz w:val="24"/>
          <w:szCs w:val="24"/>
          <w:lang w:eastAsia="en-US"/>
        </w:rPr>
      </w:pPr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1. Dissolve 1 g of LPS in 1 mL of PBS and store at -20 °C.</w:t>
      </w:r>
    </w:p>
    <w:p w14:paraId="614427D3" w14:textId="77777777" w:rsidR="007D36DA" w:rsidRPr="00AF7C0A" w:rsidRDefault="00000000">
      <w:pPr>
        <w:rPr>
          <w:rFonts w:cstheme="minorHAnsi"/>
          <w:color w:val="000000" w:themeColor="text1"/>
          <w:kern w:val="0"/>
          <w:sz w:val="24"/>
          <w:szCs w:val="24"/>
          <w:lang w:eastAsia="en-US"/>
        </w:rPr>
      </w:pPr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2. Measure and record the body weight of the experimental mice 1 hour before intraperitoneal injection.</w:t>
      </w:r>
    </w:p>
    <w:p w14:paraId="0EB8A990" w14:textId="77777777" w:rsidR="007D36DA" w:rsidRPr="00AF7C0A" w:rsidRDefault="00000000">
      <w:pPr>
        <w:rPr>
          <w:rFonts w:cstheme="minorHAnsi"/>
          <w:color w:val="000000" w:themeColor="text1"/>
          <w:kern w:val="0"/>
          <w:sz w:val="24"/>
          <w:szCs w:val="24"/>
          <w:lang w:eastAsia="en-US"/>
        </w:rPr>
      </w:pPr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3. Calculate the total amount of LPS needed based on the total body weight of the </w:t>
      </w:r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lastRenderedPageBreak/>
        <w:t xml:space="preserve">mice in each group, using the following dosages: 5 mg/kg for the </w:t>
      </w:r>
      <w:proofErr w:type="spellStart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SAP</w:t>
      </w:r>
      <w:r w:rsidRPr="00AF7C0A">
        <w:rPr>
          <w:rFonts w:ascii="MS Gothic" w:eastAsia="MS Gothic" w:hAnsi="MS Gothic" w:cs="MS Gothic" w:hint="eastAsia"/>
          <w:color w:val="000000" w:themeColor="text1"/>
          <w:kern w:val="0"/>
          <w:sz w:val="24"/>
          <w:szCs w:val="24"/>
          <w:lang w:eastAsia="en-US"/>
        </w:rPr>
        <w:t>Ⅱ</w:t>
      </w:r>
      <w:proofErr w:type="spellEnd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 group, 10 mg/kg for the </w:t>
      </w:r>
      <w:proofErr w:type="spellStart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SAP</w:t>
      </w:r>
      <w:r w:rsidRPr="00AF7C0A">
        <w:rPr>
          <w:rFonts w:ascii="MS Gothic" w:eastAsia="MS Gothic" w:hAnsi="MS Gothic" w:cs="MS Gothic" w:hint="eastAsia"/>
          <w:color w:val="000000" w:themeColor="text1"/>
          <w:kern w:val="0"/>
          <w:sz w:val="24"/>
          <w:szCs w:val="24"/>
          <w:lang w:eastAsia="en-US"/>
        </w:rPr>
        <w:t>Ⅲ</w:t>
      </w:r>
      <w:proofErr w:type="spellEnd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 and </w:t>
      </w:r>
      <w:proofErr w:type="spellStart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SAP</w:t>
      </w:r>
      <w:r w:rsidRPr="00AF7C0A">
        <w:rPr>
          <w:rFonts w:ascii="MS Gothic" w:eastAsia="MS Gothic" w:hAnsi="MS Gothic" w:cs="MS Gothic" w:hint="eastAsia"/>
          <w:color w:val="000000" w:themeColor="text1"/>
          <w:kern w:val="0"/>
          <w:sz w:val="24"/>
          <w:szCs w:val="24"/>
          <w:lang w:eastAsia="en-US"/>
        </w:rPr>
        <w:t>Ⅳ</w:t>
      </w:r>
      <w:proofErr w:type="spellEnd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 groups, and 15 mg/kg for the </w:t>
      </w:r>
      <w:proofErr w:type="spellStart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SAP</w:t>
      </w:r>
      <w:r w:rsidRPr="00AF7C0A">
        <w:rPr>
          <w:rFonts w:ascii="MS Gothic" w:eastAsia="MS Gothic" w:hAnsi="MS Gothic" w:cs="MS Gothic" w:hint="eastAsia"/>
          <w:color w:val="000000" w:themeColor="text1"/>
          <w:kern w:val="0"/>
          <w:sz w:val="24"/>
          <w:szCs w:val="24"/>
          <w:lang w:eastAsia="en-US"/>
        </w:rPr>
        <w:t>Ⅴ</w:t>
      </w:r>
      <w:proofErr w:type="spellEnd"/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 xml:space="preserve"> group.</w:t>
      </w:r>
    </w:p>
    <w:p w14:paraId="5D4DBFF8" w14:textId="77777777" w:rsidR="007D36DA" w:rsidRPr="00AF7C0A" w:rsidRDefault="00000000">
      <w:pPr>
        <w:rPr>
          <w:rFonts w:cstheme="minorHAnsi"/>
          <w:color w:val="808080"/>
          <w:kern w:val="0"/>
          <w:sz w:val="24"/>
          <w:szCs w:val="24"/>
          <w:lang w:eastAsia="en-US"/>
        </w:rPr>
      </w:pPr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4. Dilute the LPS in PBS at a ratio of 1:5 relative to the total body weight of the mice in each group to obtain the final injection concentration.</w:t>
      </w:r>
    </w:p>
    <w:p w14:paraId="0ACA71F3" w14:textId="77777777" w:rsidR="007D36DA" w:rsidRPr="00AF7C0A" w:rsidRDefault="00000000">
      <w:pPr>
        <w:rPr>
          <w:rFonts w:cstheme="minorHAnsi"/>
          <w:color w:val="000000" w:themeColor="text1"/>
          <w:kern w:val="0"/>
          <w:sz w:val="24"/>
          <w:szCs w:val="24"/>
          <w:lang w:eastAsia="en-US"/>
        </w:rPr>
      </w:pPr>
      <w:r w:rsidRPr="00AF7C0A">
        <w:rPr>
          <w:rFonts w:cstheme="minorHAnsi"/>
          <w:color w:val="000000" w:themeColor="text1"/>
          <w:kern w:val="0"/>
          <w:sz w:val="24"/>
          <w:szCs w:val="24"/>
        </w:rPr>
        <w:t xml:space="preserve">5. </w:t>
      </w:r>
      <w:r w:rsidRPr="00AF7C0A">
        <w:rPr>
          <w:rFonts w:cstheme="minorHAnsi"/>
          <w:color w:val="000000" w:themeColor="text1"/>
          <w:kern w:val="0"/>
          <w:sz w:val="24"/>
          <w:szCs w:val="24"/>
          <w:lang w:eastAsia="en-US"/>
        </w:rPr>
        <w:t>Ensure that both the LPS and PBS are sterile before use. Perform all preparation steps in a biosafety cabinet to maintain sterility. Store the solution in sterile, sealed containers prior to injection to prevent contamination.</w:t>
      </w:r>
    </w:p>
    <w:p w14:paraId="13823D7D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6AB82C0F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0D58F289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285D2D90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19A9C535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20FF3834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7A1BF456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1D797218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571AB718" w14:textId="77777777" w:rsidR="007D36DA" w:rsidRDefault="007D36DA">
      <w:pPr>
        <w:rPr>
          <w:rFonts w:cstheme="minorHAnsi"/>
          <w:color w:val="808080"/>
          <w:kern w:val="0"/>
          <w:sz w:val="24"/>
          <w:szCs w:val="24"/>
          <w:lang w:eastAsia="en-US"/>
        </w:rPr>
      </w:pPr>
    </w:p>
    <w:p w14:paraId="36EEEC49" w14:textId="77777777" w:rsidR="007D36DA" w:rsidRDefault="007D36DA">
      <w:pPr>
        <w:rPr>
          <w:rFonts w:ascii="Calibri" w:hAnsi="Calibri" w:cs="Calibri"/>
          <w:color w:val="000000" w:themeColor="text1"/>
          <w:kern w:val="0"/>
          <w:sz w:val="24"/>
          <w:szCs w:val="24"/>
          <w:lang w:eastAsia="en-US"/>
        </w:rPr>
      </w:pPr>
    </w:p>
    <w:sectPr w:rsidR="007D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EyMzI3NzQ0NTSyNDNT0lEKTi0uzszPAykwrAUAB+DdxywAAAA="/>
  </w:docVars>
  <w:rsids>
    <w:rsidRoot w:val="002676B7"/>
    <w:rsid w:val="00003357"/>
    <w:rsid w:val="000370C6"/>
    <w:rsid w:val="00073BD9"/>
    <w:rsid w:val="0010165B"/>
    <w:rsid w:val="0023122F"/>
    <w:rsid w:val="002676B7"/>
    <w:rsid w:val="003E19B6"/>
    <w:rsid w:val="004837CB"/>
    <w:rsid w:val="004C6774"/>
    <w:rsid w:val="00555599"/>
    <w:rsid w:val="00581F08"/>
    <w:rsid w:val="005B1CD9"/>
    <w:rsid w:val="00772A67"/>
    <w:rsid w:val="007D36DA"/>
    <w:rsid w:val="009824C2"/>
    <w:rsid w:val="009C7446"/>
    <w:rsid w:val="00AB258A"/>
    <w:rsid w:val="00AF7C0A"/>
    <w:rsid w:val="00B41A07"/>
    <w:rsid w:val="00B537F3"/>
    <w:rsid w:val="00B968BF"/>
    <w:rsid w:val="00B97628"/>
    <w:rsid w:val="00BE1711"/>
    <w:rsid w:val="00D230D2"/>
    <w:rsid w:val="05FF5B79"/>
    <w:rsid w:val="15E6400D"/>
    <w:rsid w:val="1CD077DA"/>
    <w:rsid w:val="1F0D178B"/>
    <w:rsid w:val="2DAE3A65"/>
    <w:rsid w:val="3D9339FB"/>
    <w:rsid w:val="4B97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3B43F2"/>
  <w15:docId w15:val="{0CAF2A17-6388-42F3-AFA1-B572487E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table" w:customStyle="1" w:styleId="1">
    <w:name w:val="网格型1"/>
    <w:basedOn w:val="TableNormal"/>
    <w:uiPriority w:val="39"/>
    <w:qFormat/>
    <w:pPr>
      <w:widowControl w:val="0"/>
      <w:jc w:val="both"/>
    </w:pPr>
    <w:rPr>
      <w:rFonts w:ascii="Calibri" w:hAnsi="Calibri" w:cs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pPr>
      <w:widowControl w:val="0"/>
      <w:jc w:val="both"/>
    </w:pPr>
    <w:rPr>
      <w:rFonts w:ascii="Calibri" w:hAnsi="Calibri" w:cs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317</Words>
  <Characters>1574</Characters>
  <Application>Microsoft Office Word</Application>
  <DocSecurity>0</DocSecurity>
  <Lines>71</Lines>
  <Paragraphs>34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艳丽 王</dc:creator>
  <cp:lastModifiedBy>Balamurugan  P</cp:lastModifiedBy>
  <cp:revision>11</cp:revision>
  <dcterms:created xsi:type="dcterms:W3CDTF">2023-11-17T02:43:00Z</dcterms:created>
  <dcterms:modified xsi:type="dcterms:W3CDTF">2025-02-17T10:46:00Z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GrammarlyDocumentId">
    <vt:lpwstr>bc10c71e05be7ef23fb1133751b78f9a193f4306f3ee1357f785d419094b9227</vt:lpwstr>
  </property>
</Properties>
</file>